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360" w:lineRule="exact"/>
        <w:jc w:val="center"/>
        <w:textAlignment w:val="auto"/>
        <w:rPr>
          <w:rFonts w:ascii="宋体" w:hAnsi="宋体" w:eastAsia="宋体"/>
          <w:b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《中国文化概论》课程教学大纲</w:t>
      </w:r>
    </w:p>
    <w:tbl>
      <w:tblPr>
        <w:tblStyle w:val="6"/>
        <w:tblW w:w="940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1"/>
        <w:gridCol w:w="1345"/>
        <w:gridCol w:w="365"/>
        <w:gridCol w:w="618"/>
        <w:gridCol w:w="1530"/>
        <w:gridCol w:w="1646"/>
        <w:gridCol w:w="886"/>
        <w:gridCol w:w="703"/>
        <w:gridCol w:w="486"/>
        <w:gridCol w:w="10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99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课程名称：中国文化概论</w:t>
            </w:r>
          </w:p>
        </w:tc>
        <w:tc>
          <w:tcPr>
            <w:tcW w:w="4802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课程类别（必修</w:t>
            </w:r>
            <w:r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  <w:t>/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选修）：必修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课程英文名称：</w:t>
            </w:r>
            <w:r>
              <w:rPr>
                <w:rFonts w:ascii="宋体" w:hAnsi="宋体" w:eastAsia="宋体" w:cs="宋体"/>
                <w:b/>
                <w:bCs/>
                <w:sz w:val="21"/>
                <w:szCs w:val="21"/>
              </w:rPr>
              <w:t xml:space="preserve">Introduction to Chinese culture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99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总学时</w:t>
            </w:r>
            <w:r>
              <w:rPr>
                <w:rFonts w:ascii="宋体" w:hAnsi="宋体" w:eastAsia="宋体" w:cs="宋体"/>
                <w:b/>
                <w:bCs/>
                <w:sz w:val="21"/>
                <w:szCs w:val="21"/>
              </w:rPr>
              <w:t>/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周学时</w:t>
            </w:r>
            <w:r>
              <w:rPr>
                <w:rFonts w:ascii="宋体" w:hAnsi="宋体" w:eastAsia="宋体" w:cs="宋体"/>
                <w:b/>
                <w:bCs/>
                <w:sz w:val="21"/>
                <w:szCs w:val="21"/>
              </w:rPr>
              <w:t>/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学分：</w:t>
            </w:r>
            <w:r>
              <w:rPr>
                <w:rFonts w:ascii="宋体" w:hAnsi="宋体" w:eastAsia="宋体" w:cs="宋体"/>
                <w:b/>
                <w:bCs/>
                <w:sz w:val="21"/>
                <w:szCs w:val="21"/>
              </w:rPr>
              <w:t>32/2/2</w:t>
            </w:r>
          </w:p>
        </w:tc>
        <w:tc>
          <w:tcPr>
            <w:tcW w:w="4802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其中实验学时：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先修课程：</w:t>
            </w:r>
            <w:r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高中历史、地理、政治等方面的课程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99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授课时间：星期二，三、四节课</w:t>
            </w:r>
          </w:p>
        </w:tc>
        <w:tc>
          <w:tcPr>
            <w:tcW w:w="4802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授课地点：</w:t>
            </w:r>
            <w:r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  <w:t>6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D103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授课对象：</w:t>
            </w:r>
            <w:r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  <w:t xml:space="preserve"> 201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文化产业</w:t>
            </w:r>
            <w:r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、</w:t>
            </w:r>
            <w:r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开课院系：文学与传媒学院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任课教师姓名</w:t>
            </w:r>
            <w:r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  <w:t>/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职称：张炎</w:t>
            </w:r>
            <w:r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  <w:t>/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讲师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99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联系电话：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13825770868</w:t>
            </w:r>
          </w:p>
        </w:tc>
        <w:tc>
          <w:tcPr>
            <w:tcW w:w="4802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 w:cs="宋体"/>
                <w:b/>
                <w:bCs/>
                <w:sz w:val="21"/>
                <w:szCs w:val="21"/>
              </w:rPr>
              <w:t xml:space="preserve">Email: 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zyfudan@126.com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  <w:t>6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D103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课程考核方式：开卷（</w:t>
            </w:r>
            <w:r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）</w:t>
            </w:r>
            <w:r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闭卷（</w:t>
            </w:r>
            <w:r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）</w:t>
            </w:r>
            <w:r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课程论文（</w:t>
            </w:r>
            <w:r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√</w:t>
            </w:r>
            <w:r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）</w:t>
            </w:r>
            <w:r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其它（</w:t>
            </w:r>
            <w:r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使用教材：中国文化概论</w:t>
            </w:r>
            <w:r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金元浦</w:t>
            </w:r>
            <w:r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中国人民大学出版社</w:t>
            </w:r>
            <w:r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  <w:t>2014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年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教学参考资料：：冯天瑜等《中国文化史》；马林诺夫斯基《文化论》；罗伯特</w:t>
            </w:r>
            <w:r>
              <w:rPr>
                <w:rFonts w:hint="eastAsia" w:ascii="宋体" w:hAnsi="Wingdings" w:eastAsia="宋体"/>
                <w:b/>
                <w:bCs/>
                <w:sz w:val="21"/>
                <w:szCs w:val="20"/>
              </w:rPr>
              <w:sym w:font="Wingdings" w:char="F06C"/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路威《文明与野蛮》、；李泽厚《美的历程》、《中国古代思想史论》等等；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课程简介：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本课程是文化产业专业的学科基础素质课，对于理解中国传统文化的生成、流转以及理解现实均有相当的针对性。本课程将结合相关历史知识以及相关历史资料，通过学生已有的知识背景，阐释中国文化的发生、中国文化生成的内在成因以及中国文化发展的基本构造、中国文化的内在阻碍，培养学生分析文化、分析社会的基本能力。本课程需要对对中国历史有一定了解，并对以后对中国文学、中外文化比较等课程起到知识预储作用。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0" w:hRule="atLeast"/>
          <w:jc w:val="center"/>
        </w:trPr>
        <w:tc>
          <w:tcPr>
            <w:tcW w:w="6245" w:type="dxa"/>
            <w:gridSpan w:val="6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ind w:firstLine="422" w:firstLineChars="200"/>
              <w:textAlignment w:val="auto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课程教学目标：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本课程重在学习文化理论以及文化史方面的知识，培养学生认识民族自身、认识国情，了解文化的生成原理。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ind w:firstLine="422" w:firstLineChars="200"/>
              <w:textAlignment w:val="auto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  <w:t>1.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知识与技能目标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通过本课程的学习，系统掌握文化以及文化史的相关知识，本课程必须掌握的基本知识、文化原理、文化发展等；通过知识的学习与掌握，让学生切实掌握分析问题的过程，改进学生的思维方式与思维习惯；增强文化自觉性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ind w:firstLine="422" w:firstLineChars="200"/>
              <w:textAlignment w:val="auto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  <w:t>2.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过程与方法目标：在讲授以及讨论的过程中，始终贯彻以原理带动，文化现象跟进，将现象与原理有机地统一起来进行讲授，同时注重对学生身边的文化感知进行点拨，以学生自我的感受来领会文化的基本原理，从而增强其典籍学习与社会文化观察统一到一起，增强学习的主动性。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ind w:firstLine="422" w:firstLineChars="200"/>
              <w:textAlignment w:val="auto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  <w:t>3.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情感、态度与价值观发展目标：通过本课程的学习，以同情之了解对待传统文化，培养传统文化价值的自豪感，并以此认识到中国传统文化未来。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ind w:firstLine="422" w:firstLineChars="200"/>
              <w:textAlignment w:val="auto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ind w:firstLine="422" w:firstLineChars="200"/>
              <w:textAlignment w:val="auto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3156" w:type="dxa"/>
            <w:gridSpan w:val="4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本课程与学生核心能力培养之间的关联</w:t>
            </w:r>
            <w:r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授课对象为理工科专业学生的课程填写此栏）：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  <w:t xml:space="preserve">1. 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  <w:t xml:space="preserve">2. 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  <w:t>3.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  <w:t>4.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  <w:t>5.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  <w:t xml:space="preserve">6. 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  <w:t>7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．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  <w:t>8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理论教学进程表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41" w:type="dxa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周次</w:t>
            </w:r>
          </w:p>
        </w:tc>
        <w:tc>
          <w:tcPr>
            <w:tcW w:w="1710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教学主题</w:t>
            </w:r>
          </w:p>
        </w:tc>
        <w:tc>
          <w:tcPr>
            <w:tcW w:w="618" w:type="dxa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教学时长</w:t>
            </w:r>
          </w:p>
        </w:tc>
        <w:tc>
          <w:tcPr>
            <w:tcW w:w="4062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教学的重点与难点</w:t>
            </w:r>
          </w:p>
        </w:tc>
        <w:tc>
          <w:tcPr>
            <w:tcW w:w="1189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教学方式</w:t>
            </w:r>
          </w:p>
        </w:tc>
        <w:tc>
          <w:tcPr>
            <w:tcW w:w="1081" w:type="dxa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作业安排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4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绪论</w:t>
            </w:r>
          </w:p>
        </w:tc>
        <w:tc>
          <w:tcPr>
            <w:tcW w:w="6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62" w:type="dxa"/>
            <w:gridSpan w:val="3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重点：文化的基本内涵；中国文化与中国传统文化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难点：打破传统认知思维，重新认识中国文化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1189" w:type="dxa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课堂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讲授</w:t>
            </w:r>
          </w:p>
        </w:tc>
        <w:tc>
          <w:tcPr>
            <w:tcW w:w="1081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阅读马琳洛夫斯基《文化论》，写感想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4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10" w:type="dxa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中国文化的历史地理环境</w:t>
            </w:r>
          </w:p>
        </w:tc>
        <w:tc>
          <w:tcPr>
            <w:tcW w:w="6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62" w:type="dxa"/>
            <w:gridSpan w:val="3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重点：中国历史地理的基本特征；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难点：地理与环境的正反作用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1189" w:type="dxa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课堂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讲授</w:t>
            </w:r>
          </w:p>
        </w:tc>
        <w:tc>
          <w:tcPr>
            <w:tcW w:w="1081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浏览谭其骧《简明中国历史地图集》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4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10" w:type="dxa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中国文化植根的经济基础</w:t>
            </w:r>
          </w:p>
        </w:tc>
        <w:tc>
          <w:tcPr>
            <w:tcW w:w="6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62" w:type="dxa"/>
            <w:gridSpan w:val="3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重点：中国古代的经济形态与经济地域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难点：中国资本经济为何不发达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1189" w:type="dxa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课堂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讲授</w:t>
            </w:r>
          </w:p>
        </w:tc>
        <w:tc>
          <w:tcPr>
            <w:tcW w:w="1081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略读吴承明《中国资本主义与国内市场》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4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10" w:type="dxa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中国文化依赖的政治结构</w:t>
            </w:r>
          </w:p>
        </w:tc>
        <w:tc>
          <w:tcPr>
            <w:tcW w:w="6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62" w:type="dxa"/>
            <w:gridSpan w:val="3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重点：宗法制与家国同构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难点：宗法制度下中国传统社会形态以及价值呈现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1189" w:type="dxa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课堂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讲授</w:t>
            </w:r>
          </w:p>
        </w:tc>
        <w:tc>
          <w:tcPr>
            <w:tcW w:w="1081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略读白钢《中国政治制度史》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4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10" w:type="dxa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多民族文化融合与中外文化交汇</w:t>
            </w:r>
          </w:p>
        </w:tc>
        <w:tc>
          <w:tcPr>
            <w:tcW w:w="6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62" w:type="dxa"/>
            <w:gridSpan w:val="3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重点：民族体内交流与域外交流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难点：西学东渐与中国文化未来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1189" w:type="dxa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课堂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讲授</w:t>
            </w:r>
          </w:p>
        </w:tc>
        <w:tc>
          <w:tcPr>
            <w:tcW w:w="1081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略读《汉书西域传》《中外交通史》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4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10" w:type="dxa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中国古代教育</w:t>
            </w:r>
          </w:p>
        </w:tc>
        <w:tc>
          <w:tcPr>
            <w:tcW w:w="6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62" w:type="dxa"/>
            <w:gridSpan w:val="3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重点：科举制与书院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89" w:type="dxa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课堂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讲授</w:t>
            </w:r>
          </w:p>
        </w:tc>
        <w:tc>
          <w:tcPr>
            <w:tcW w:w="1081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看科举制与书院的纪录片，结合相关资料完成下节课讨论任务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4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10" w:type="dxa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科举制度的利弊</w:t>
            </w:r>
          </w:p>
        </w:tc>
        <w:tc>
          <w:tcPr>
            <w:tcW w:w="6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62" w:type="dxa"/>
            <w:gridSpan w:val="3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讨论课</w:t>
            </w:r>
          </w:p>
        </w:tc>
        <w:tc>
          <w:tcPr>
            <w:tcW w:w="1189" w:type="dxa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小组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讨论</w:t>
            </w:r>
          </w:p>
        </w:tc>
        <w:tc>
          <w:tcPr>
            <w:tcW w:w="1081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完善讨论稿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4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10" w:type="dxa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中国古代宗教：佛教</w:t>
            </w:r>
          </w:p>
        </w:tc>
        <w:tc>
          <w:tcPr>
            <w:tcW w:w="6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62" w:type="dxa"/>
            <w:gridSpan w:val="3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重点：宗教的本质以及中国古代宗教的发生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难点：宗教教义所体现的思维特征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1189" w:type="dxa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课堂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讲授</w:t>
            </w:r>
          </w:p>
        </w:tc>
        <w:tc>
          <w:tcPr>
            <w:tcW w:w="1081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略读《中国佛教史》等类资料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4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10" w:type="dxa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中国古代宗教：道教</w:t>
            </w:r>
          </w:p>
        </w:tc>
        <w:tc>
          <w:tcPr>
            <w:tcW w:w="6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62" w:type="dxa"/>
            <w:gridSpan w:val="3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重点：理解道教的基本教义</w:t>
            </w:r>
          </w:p>
        </w:tc>
        <w:tc>
          <w:tcPr>
            <w:tcW w:w="1189" w:type="dxa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课堂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讲授</w:t>
            </w:r>
          </w:p>
        </w:tc>
        <w:tc>
          <w:tcPr>
            <w:tcW w:w="1081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略读《中国道教史》等资料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4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10" w:type="dxa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中国古代哲学</w:t>
            </w:r>
          </w:p>
        </w:tc>
        <w:tc>
          <w:tcPr>
            <w:tcW w:w="6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62" w:type="dxa"/>
            <w:gridSpan w:val="3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重点：中国古代哲学的简明体系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难点：中国古代哲学的思辨方式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1189" w:type="dxa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课堂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讲授</w:t>
            </w:r>
          </w:p>
        </w:tc>
        <w:tc>
          <w:tcPr>
            <w:tcW w:w="1081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略读冯友兰《简明中国哲学史》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4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10" w:type="dxa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中国文化的类型和特点</w:t>
            </w:r>
          </w:p>
        </w:tc>
        <w:tc>
          <w:tcPr>
            <w:tcW w:w="6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62" w:type="dxa"/>
            <w:gridSpan w:val="3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重点：中国文化的特点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难点：中国文化的伦理类型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1189" w:type="dxa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课堂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讲授</w:t>
            </w:r>
          </w:p>
        </w:tc>
        <w:tc>
          <w:tcPr>
            <w:tcW w:w="1081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略读汤因比、池田大作《展望二十一世纪》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4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10" w:type="dxa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中国文化的价值系统</w:t>
            </w:r>
          </w:p>
        </w:tc>
        <w:tc>
          <w:tcPr>
            <w:tcW w:w="6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62" w:type="dxa"/>
            <w:gridSpan w:val="3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重难点：中国文化的价值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</w:p>
        </w:tc>
        <w:tc>
          <w:tcPr>
            <w:tcW w:w="1189" w:type="dxa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课堂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讲授</w:t>
            </w:r>
          </w:p>
        </w:tc>
        <w:tc>
          <w:tcPr>
            <w:tcW w:w="1081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略读张岂之《中华人文精神》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4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10" w:type="dxa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中外文化之宏观比较</w:t>
            </w:r>
          </w:p>
        </w:tc>
        <w:tc>
          <w:tcPr>
            <w:tcW w:w="6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62" w:type="dxa"/>
            <w:gridSpan w:val="3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重点是理解中外文化的自然观、社会观、世界观以及思维方式的区别</w:t>
            </w:r>
          </w:p>
        </w:tc>
        <w:tc>
          <w:tcPr>
            <w:tcW w:w="1189" w:type="dxa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课堂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讲授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、小组讨论</w:t>
            </w:r>
          </w:p>
        </w:tc>
        <w:tc>
          <w:tcPr>
            <w:tcW w:w="1081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阅读柏杨《丑陋的中国人》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4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710" w:type="dxa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国学热的冷思考</w:t>
            </w:r>
          </w:p>
        </w:tc>
        <w:tc>
          <w:tcPr>
            <w:tcW w:w="6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62" w:type="dxa"/>
            <w:gridSpan w:val="3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重新审视当下国学热的一些问题，引入讨论机制</w:t>
            </w:r>
          </w:p>
        </w:tc>
        <w:tc>
          <w:tcPr>
            <w:tcW w:w="1189" w:type="dxa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课堂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讲授与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小组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1"/>
                <w:szCs w:val="21"/>
              </w:rPr>
              <w:t>讨论结合</w:t>
            </w:r>
          </w:p>
        </w:tc>
        <w:tc>
          <w:tcPr>
            <w:tcW w:w="10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4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18-19</w:t>
            </w:r>
          </w:p>
        </w:tc>
        <w:tc>
          <w:tcPr>
            <w:tcW w:w="1710" w:type="dxa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期末考察</w:t>
            </w:r>
          </w:p>
        </w:tc>
        <w:tc>
          <w:tcPr>
            <w:tcW w:w="6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062" w:type="dxa"/>
            <w:gridSpan w:val="3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通过中国传统文学的学习，结合当下中国现状，展望未来中国文化，要求从大处思考，小处落笔，完成一篇小论文，题目自拟。</w:t>
            </w:r>
          </w:p>
        </w:tc>
        <w:tc>
          <w:tcPr>
            <w:tcW w:w="1189" w:type="dxa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独自完成期末考察作业</w:t>
            </w:r>
          </w:p>
        </w:tc>
        <w:tc>
          <w:tcPr>
            <w:tcW w:w="10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5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righ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合计：</w:t>
            </w:r>
          </w:p>
        </w:tc>
        <w:tc>
          <w:tcPr>
            <w:tcW w:w="6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32</w:t>
            </w:r>
          </w:p>
        </w:tc>
        <w:tc>
          <w:tcPr>
            <w:tcW w:w="406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8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0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成绩评定方法及标准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8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考核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748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ind w:left="180"/>
              <w:jc w:val="center"/>
              <w:textAlignment w:val="auto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评价标准</w:t>
            </w:r>
          </w:p>
        </w:tc>
        <w:tc>
          <w:tcPr>
            <w:tcW w:w="156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ind w:left="180"/>
              <w:jc w:val="center"/>
              <w:textAlignment w:val="auto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权重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8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到堂情况</w:t>
            </w:r>
          </w:p>
        </w:tc>
        <w:tc>
          <w:tcPr>
            <w:tcW w:w="5748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不迟到、不早退、不旷课</w:t>
            </w:r>
          </w:p>
        </w:tc>
        <w:tc>
          <w:tcPr>
            <w:tcW w:w="156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18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8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课堂讨论</w:t>
            </w:r>
          </w:p>
        </w:tc>
        <w:tc>
          <w:tcPr>
            <w:tcW w:w="5748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课前准备充分，课堂积极发言</w:t>
            </w:r>
          </w:p>
        </w:tc>
        <w:tc>
          <w:tcPr>
            <w:tcW w:w="156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18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8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小论文</w:t>
            </w:r>
          </w:p>
        </w:tc>
        <w:tc>
          <w:tcPr>
            <w:tcW w:w="5748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lef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按时按量完成，根据质量判定评分等级</w:t>
            </w:r>
          </w:p>
        </w:tc>
        <w:tc>
          <w:tcPr>
            <w:tcW w:w="156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18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8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期末考试</w:t>
            </w:r>
          </w:p>
        </w:tc>
        <w:tc>
          <w:tcPr>
            <w:tcW w:w="5748" w:type="dxa"/>
            <w:gridSpan w:val="6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lef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根据评分标准评定分数</w:t>
            </w:r>
          </w:p>
        </w:tc>
        <w:tc>
          <w:tcPr>
            <w:tcW w:w="156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18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6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8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748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6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ind w:left="180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ind w:left="180"/>
              <w:textAlignment w:val="auto"/>
              <w:rPr>
                <w:rFonts w:ascii="宋体" w:hAnsi="宋体" w:eastAsia="宋体"/>
                <w:b/>
                <w:bCs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大纲编写时间：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2018.9.6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1" w:hRule="atLeast"/>
          <w:jc w:val="center"/>
        </w:trPr>
        <w:tc>
          <w:tcPr>
            <w:tcW w:w="9401" w:type="dxa"/>
            <w:gridSpan w:val="10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left"/>
              <w:textAlignment w:val="auto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系（部）审查意见：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ind w:firstLine="57" w:firstLineChars="27"/>
              <w:jc w:val="left"/>
              <w:textAlignment w:val="auto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ind w:firstLine="57" w:firstLineChars="27"/>
              <w:jc w:val="left"/>
              <w:textAlignment w:val="auto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ind w:right="420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ind w:right="420"/>
              <w:jc w:val="righ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系（部）主任签名：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 xml:space="preserve">                      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日期：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年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月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日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ind w:left="180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31680" w:hanging="738" w:hangingChars="350"/>
        <w:textAlignment w:val="auto"/>
        <w:rPr>
          <w:rFonts w:ascii="宋体" w:hAnsi="宋体" w:eastAsia="宋体"/>
          <w:b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注：</w:t>
      </w:r>
      <w:r>
        <w:rPr>
          <w:rFonts w:ascii="宋体" w:hAnsi="宋体" w:eastAsia="宋体" w:cs="宋体"/>
          <w:b/>
          <w:bCs/>
          <w:sz w:val="21"/>
          <w:szCs w:val="21"/>
          <w:lang w:eastAsia="zh-CN"/>
        </w:rPr>
        <w:t>1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、课程教学目标：请精炼概括</w:t>
      </w:r>
      <w:r>
        <w:rPr>
          <w:rFonts w:ascii="宋体" w:hAnsi="宋体" w:eastAsia="宋体" w:cs="宋体"/>
          <w:b/>
          <w:bCs/>
          <w:sz w:val="21"/>
          <w:szCs w:val="21"/>
          <w:lang w:eastAsia="zh-CN"/>
        </w:rPr>
        <w:t>3-5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条目标，并注明每条目标所要求的学习目标层次（理解、运用、分析、综合和评价）。本课程教学目标须与授课对象的专业培养目标有一定的对应关系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31680" w:hanging="738" w:hangingChars="350"/>
        <w:textAlignment w:val="auto"/>
        <w:rPr>
          <w:rFonts w:ascii="宋体" w:hAnsi="宋体" w:eastAsia="宋体"/>
          <w:b/>
          <w:bCs/>
          <w:sz w:val="21"/>
          <w:szCs w:val="21"/>
          <w:lang w:eastAsia="zh-CN"/>
        </w:rPr>
      </w:pPr>
      <w:r>
        <w:rPr>
          <w:rFonts w:ascii="宋体" w:hAnsi="宋体" w:eastAsia="宋体" w:cs="宋体"/>
          <w:b/>
          <w:bCs/>
          <w:sz w:val="21"/>
          <w:szCs w:val="21"/>
          <w:lang w:eastAsia="zh-CN"/>
        </w:rPr>
        <w:t xml:space="preserve">    2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>
        <w:rPr>
          <w:rFonts w:ascii="宋体" w:hAnsi="宋体" w:eastAsia="宋体" w:cs="宋体"/>
          <w:b/>
          <w:bCs/>
          <w:sz w:val="21"/>
          <w:szCs w:val="21"/>
          <w:lang w:eastAsia="zh-CN"/>
        </w:rPr>
        <w:t>http://jwc.dgut.edu.cn/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31680" w:hanging="738" w:hangingChars="350"/>
        <w:textAlignment w:val="auto"/>
        <w:rPr>
          <w:rFonts w:ascii="宋体" w:hAnsi="宋体" w:eastAsia="宋体"/>
          <w:b/>
          <w:bCs/>
          <w:sz w:val="21"/>
          <w:szCs w:val="21"/>
          <w:lang w:eastAsia="zh-CN"/>
        </w:rPr>
      </w:pPr>
      <w:r>
        <w:rPr>
          <w:rFonts w:ascii="宋体" w:hAnsi="宋体" w:eastAsia="宋体" w:cs="宋体"/>
          <w:b/>
          <w:bCs/>
          <w:sz w:val="21"/>
          <w:szCs w:val="21"/>
          <w:lang w:eastAsia="zh-CN"/>
        </w:rPr>
        <w:t xml:space="preserve">    3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、教学方式可选：课堂讲授</w:t>
      </w:r>
      <w:r>
        <w:rPr>
          <w:rFonts w:ascii="宋体" w:hAnsi="宋体" w:eastAsia="宋体" w:cs="宋体"/>
          <w:b/>
          <w:bCs/>
          <w:sz w:val="21"/>
          <w:szCs w:val="21"/>
          <w:lang w:eastAsia="zh-CN"/>
        </w:rPr>
        <w:t>/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小组讨论</w:t>
      </w:r>
      <w:r>
        <w:rPr>
          <w:rFonts w:ascii="宋体" w:hAnsi="宋体" w:eastAsia="宋体" w:cs="宋体"/>
          <w:b/>
          <w:bCs/>
          <w:sz w:val="21"/>
          <w:szCs w:val="21"/>
          <w:lang w:eastAsia="zh-CN"/>
        </w:rPr>
        <w:t>/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实验</w:t>
      </w:r>
      <w:r>
        <w:rPr>
          <w:rFonts w:ascii="宋体" w:hAnsi="宋体" w:eastAsia="宋体" w:cs="宋体"/>
          <w:b/>
          <w:bCs/>
          <w:sz w:val="21"/>
          <w:szCs w:val="21"/>
          <w:lang w:eastAsia="zh-CN"/>
        </w:rPr>
        <w:t>/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实训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360" w:lineRule="exact"/>
        <w:textAlignment w:val="auto"/>
        <w:rPr>
          <w:rFonts w:ascii="宋体" w:hAnsi="宋体" w:eastAsia="宋体"/>
          <w:b/>
          <w:bCs/>
          <w:sz w:val="21"/>
          <w:szCs w:val="21"/>
          <w:lang w:eastAsia="zh-CN"/>
        </w:rPr>
      </w:pPr>
      <w:r>
        <w:rPr>
          <w:rFonts w:ascii="宋体" w:hAnsi="宋体" w:eastAsia="宋体" w:cs="宋体"/>
          <w:b/>
          <w:bCs/>
          <w:sz w:val="21"/>
          <w:szCs w:val="21"/>
          <w:lang w:eastAsia="zh-CN"/>
        </w:rPr>
        <w:t>4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、若课程无理论教学环节或无实践教学环节，可将相应的教学进度表删掉。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DFKai-SB">
    <w:panose1 w:val="03000509000000000000"/>
    <w:charset w:val="88"/>
    <w:family w:val="script"/>
    <w:pitch w:val="default"/>
    <w:sig w:usb0="00000003" w:usb1="082E0000" w:usb2="00000016" w:usb3="00000000" w:csb0="00100001" w:csb1="00000000"/>
  </w:font>
  <w:font w:name="CIDFont + F2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HorizontalSpacing w:val="120"/>
  <w:drawingGridVerticalSpacing w:val="163"/>
  <w:displayHorizontalDrawingGridEvery w:val="2"/>
  <w:displayVertic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2C23799B"/>
    <w:rsid w:val="00051166"/>
    <w:rsid w:val="00061F27"/>
    <w:rsid w:val="0006698D"/>
    <w:rsid w:val="00087B74"/>
    <w:rsid w:val="000B626E"/>
    <w:rsid w:val="000C2D4A"/>
    <w:rsid w:val="000E0AE8"/>
    <w:rsid w:val="00155E5A"/>
    <w:rsid w:val="00171228"/>
    <w:rsid w:val="00173269"/>
    <w:rsid w:val="001B31E9"/>
    <w:rsid w:val="001D28E8"/>
    <w:rsid w:val="001F20BC"/>
    <w:rsid w:val="002111AE"/>
    <w:rsid w:val="00227119"/>
    <w:rsid w:val="00271F37"/>
    <w:rsid w:val="002E27E1"/>
    <w:rsid w:val="003044FA"/>
    <w:rsid w:val="00321677"/>
    <w:rsid w:val="0037561C"/>
    <w:rsid w:val="003C66D8"/>
    <w:rsid w:val="003E66A6"/>
    <w:rsid w:val="00414FC8"/>
    <w:rsid w:val="00457E42"/>
    <w:rsid w:val="004B3994"/>
    <w:rsid w:val="004E0481"/>
    <w:rsid w:val="004E193B"/>
    <w:rsid w:val="004E7804"/>
    <w:rsid w:val="005639AB"/>
    <w:rsid w:val="005911D3"/>
    <w:rsid w:val="005F174F"/>
    <w:rsid w:val="0063410F"/>
    <w:rsid w:val="0065651C"/>
    <w:rsid w:val="006B57AB"/>
    <w:rsid w:val="00735FDE"/>
    <w:rsid w:val="00770F0D"/>
    <w:rsid w:val="00776AF2"/>
    <w:rsid w:val="00785779"/>
    <w:rsid w:val="007A154B"/>
    <w:rsid w:val="008147FF"/>
    <w:rsid w:val="00815F78"/>
    <w:rsid w:val="00831669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B3EAE"/>
    <w:rsid w:val="009C3354"/>
    <w:rsid w:val="009D3079"/>
    <w:rsid w:val="00A84D68"/>
    <w:rsid w:val="00A85774"/>
    <w:rsid w:val="00AA199F"/>
    <w:rsid w:val="00AB00C2"/>
    <w:rsid w:val="00AE48DD"/>
    <w:rsid w:val="00BB35F5"/>
    <w:rsid w:val="00C41D05"/>
    <w:rsid w:val="00C705DD"/>
    <w:rsid w:val="00C76FA2"/>
    <w:rsid w:val="00CA1AB8"/>
    <w:rsid w:val="00CC4A46"/>
    <w:rsid w:val="00CD2F8F"/>
    <w:rsid w:val="00D1733C"/>
    <w:rsid w:val="00D45246"/>
    <w:rsid w:val="00D62B41"/>
    <w:rsid w:val="00DB45CF"/>
    <w:rsid w:val="00DB5724"/>
    <w:rsid w:val="00DC0E39"/>
    <w:rsid w:val="00DF5C03"/>
    <w:rsid w:val="00E0505F"/>
    <w:rsid w:val="00E413E8"/>
    <w:rsid w:val="00E44EE4"/>
    <w:rsid w:val="00E53E23"/>
    <w:rsid w:val="00E674A8"/>
    <w:rsid w:val="00ED3FCA"/>
    <w:rsid w:val="00F0623B"/>
    <w:rsid w:val="00F31667"/>
    <w:rsid w:val="00F617C2"/>
    <w:rsid w:val="00F96D96"/>
    <w:rsid w:val="00FE22C8"/>
    <w:rsid w:val="00FF1733"/>
    <w:rsid w:val="21FC0F17"/>
    <w:rsid w:val="22FA6D45"/>
    <w:rsid w:val="28AD1D92"/>
    <w:rsid w:val="2C23799B"/>
    <w:rsid w:val="62602DFF"/>
    <w:rsid w:val="75436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/>
      <w:jc w:val="both"/>
    </w:pPr>
    <w:rPr>
      <w:rFonts w:ascii="Times New Roman" w:hAnsi="Times New Roman" w:eastAsia="PMingLiU" w:cs="Times New Roman"/>
      <w:kern w:val="0"/>
      <w:sz w:val="24"/>
      <w:szCs w:val="24"/>
      <w:lang w:val="en-US" w:eastAsia="en-US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列出段落1"/>
    <w:basedOn w:val="1"/>
    <w:qFormat/>
    <w:uiPriority w:val="99"/>
    <w:pPr>
      <w:widowControl w:val="0"/>
      <w:spacing w:after="0"/>
      <w:ind w:left="480" w:leftChars="200"/>
      <w:jc w:val="left"/>
    </w:pPr>
    <w:rPr>
      <w:rFonts w:ascii="Calibri" w:hAnsi="Calibri" w:eastAsia="DFKai-SB" w:cs="Calibri"/>
      <w:kern w:val="2"/>
      <w:lang w:eastAsia="zh-TW"/>
    </w:rPr>
  </w:style>
  <w:style w:type="character" w:customStyle="1" w:styleId="9">
    <w:name w:val="fontstyle01"/>
    <w:basedOn w:val="5"/>
    <w:qFormat/>
    <w:uiPriority w:val="99"/>
    <w:rPr>
      <w:rFonts w:ascii="CIDFont + F2" w:hAnsi="CIDFont + F2" w:eastAsia="Times New Roman" w:cs="CIDFont + F2"/>
      <w:color w:val="000000"/>
      <w:sz w:val="20"/>
      <w:szCs w:val="20"/>
    </w:rPr>
  </w:style>
  <w:style w:type="character" w:customStyle="1" w:styleId="10">
    <w:name w:val="Header Char"/>
    <w:basedOn w:val="5"/>
    <w:link w:val="4"/>
    <w:qFormat/>
    <w:locked/>
    <w:uiPriority w:val="99"/>
    <w:rPr>
      <w:rFonts w:eastAsia="PMingLiU"/>
      <w:sz w:val="18"/>
      <w:szCs w:val="18"/>
      <w:lang w:eastAsia="en-US"/>
    </w:rPr>
  </w:style>
  <w:style w:type="character" w:customStyle="1" w:styleId="11">
    <w:name w:val="Footer Char"/>
    <w:basedOn w:val="5"/>
    <w:link w:val="3"/>
    <w:qFormat/>
    <w:locked/>
    <w:uiPriority w:val="99"/>
    <w:rPr>
      <w:rFonts w:eastAsia="PMingLiU"/>
      <w:sz w:val="18"/>
      <w:szCs w:val="18"/>
      <w:lang w:eastAsia="en-US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  <w:style w:type="character" w:customStyle="1" w:styleId="13">
    <w:name w:val="Balloon Text Char"/>
    <w:basedOn w:val="5"/>
    <w:link w:val="2"/>
    <w:qFormat/>
    <w:locked/>
    <w:uiPriority w:val="99"/>
    <w:rPr>
      <w:rFonts w:eastAsia="PMingLiU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Microsoft</Company>
  <Pages>4</Pages>
  <Words>396</Words>
  <Characters>2259</Characters>
  <Lines>0</Lines>
  <Paragraphs>0</Paragraphs>
  <TotalTime>0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2017-09-01T07:23:00Z</dcterms:created>
  <dc:creator>lenovo</dc:creator>
  <cp:lastModifiedBy>Administrator</cp:lastModifiedBy>
  <cp:lastPrinted>2017-01-05T16:24:00Z</cp:lastPrinted>
  <dcterms:modified xsi:type="dcterms:W3CDTF">2018-09-06T12:46:25Z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