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宋体" w:hAnsi="宋体" w:eastAsiaTheme="minorEastAsia"/>
          <w:sz w:val="32"/>
          <w:szCs w:val="32"/>
          <w:lang w:eastAsia="zh-CN"/>
        </w:rPr>
      </w:pPr>
      <w:r>
        <w:rPr>
          <w:rFonts w:hint="eastAsia" w:ascii="宋体" w:hAnsi="宋体"/>
          <w:sz w:val="32"/>
          <w:szCs w:val="32"/>
          <w:lang w:eastAsia="zh-CN"/>
        </w:rPr>
        <w:t>《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文化产业案例研究</w:t>
      </w:r>
      <w:r>
        <w:rPr>
          <w:rFonts w:hint="eastAsia" w:ascii="宋体" w:hAnsi="宋体"/>
          <w:sz w:val="32"/>
          <w:szCs w:val="32"/>
          <w:lang w:eastAsia="zh-CN"/>
        </w:rPr>
        <w:t>》课程教学大纲</w:t>
      </w:r>
    </w:p>
    <w:tbl>
      <w:tblPr>
        <w:tblStyle w:val="7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360"/>
        <w:gridCol w:w="369"/>
        <w:gridCol w:w="623"/>
        <w:gridCol w:w="1549"/>
        <w:gridCol w:w="1667"/>
        <w:gridCol w:w="1136"/>
        <w:gridCol w:w="466"/>
        <w:gridCol w:w="668"/>
        <w:gridCol w:w="9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课程名称：文化产业案例研究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课程类别（必修/选修）：选修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课程英文名称：</w:t>
            </w:r>
            <w:r>
              <w:rPr>
                <w:rFonts w:hint="eastAsia" w:ascii="宋体" w:hAnsi="宋体" w:eastAsia="宋体" w:cs="宋体"/>
                <w:sz w:val="14"/>
                <w:szCs w:val="14"/>
                <w:lang w:eastAsia="zh-CN"/>
              </w:rPr>
              <w:t>Cultural industry case studies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总学时/周学时/学分：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36/2/2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其中实验学时：6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先修课程： 文化产业学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授课时间：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1-18 周一  1/2节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授课地点：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6F404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授课对象： 2017级文化产业管理1班/2班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开课院系：文学与传媒学院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任课教师姓名/职称：于蓉/讲师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13416722255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Email: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364136850@qq.com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答疑时间、地点与方式：每次课后6F305 交流解惑   其他时间电话/微信/QQ/邮箱随时答疑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开卷（   ）     闭卷（  ）   课程论文（ </w:t>
            </w:r>
            <w:r>
              <w:rPr>
                <w:rFonts w:hint="eastAsia" w:ascii="宋体" w:hAnsi="宋体"/>
                <w:b/>
                <w:szCs w:val="21"/>
                <w:lang w:eastAsia="zh-CN"/>
              </w:rPr>
              <w:t>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）   其它（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使用教材：《文化产业案例》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教学参考资料：《世界文化创意产业案例选析》《世界文化产业经典案例》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简介：文化产业是一门实践性很强的学科。文化产业案例研究作为文化产业管理专业选修课程,本课程在实际教学中引入专门的案例分析，通过分析/比较各种鲜活的成败案例，拓宽学生的视野，启发学生对现实社会文化产业事例的反思与认识。通过这门课程学习,让学生了解文化产业发展不同模式及发展状况;掌握文化产业最新发展动态,切身领会文化产业领域的各种产业发展特点及规律;激发学生积极参与,增强理论联系实际,提高其案例分析能力。本课程相较于理论课程而言，其更需要学生的积极参与/师生互动及实践教学，同时案例教学的时效性非常强，需要关注产业发展最趋势及个案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6216" w:type="dxa"/>
            <w:gridSpan w:val="6"/>
          </w:tcPr>
          <w:p>
            <w:pPr>
              <w:tabs>
                <w:tab w:val="left" w:pos="1440"/>
              </w:tabs>
              <w:spacing w:after="0" w:line="0" w:lineRule="atLeast"/>
              <w:ind w:firstLine="420" w:firstLineChars="200"/>
              <w:outlineLvl w:val="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课程教学目标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20" w:firstLineChars="200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1.注重理论联系实际,强调将文化产业学/管理学相关知识运用于具体案例的分析,做到在案例分析中的分析/提炼,尤其是知识的运用及现实反思.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20" w:firstLineChars="200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2.通过分析/比较鲜活的成败案例,帮助学生了解文化产业的发展态势,拓宽学生有关文化产业认识的视野。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20" w:firstLineChars="200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3.运用案例解读/小组谈论/团队展示等方法,提高学生分析能力/实践能力,团队合作意识及能力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20" w:firstLineChars="200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4.培养学生重视案例/观察案例并主动收集案例的意识，了解追踪文化产业发展动态,尤其是重视对我国文化产业不同行业的现实问题的剖析。</w:t>
            </w:r>
          </w:p>
          <w:p>
            <w:pPr>
              <w:spacing w:after="0" w:line="0" w:lineRule="atLeast"/>
              <w:ind w:firstLine="420" w:firstLineChars="20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gridSpan w:val="4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）：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1.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2.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3.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4.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5.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6.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7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．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8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教学时长</w:t>
            </w:r>
          </w:p>
        </w:tc>
        <w:tc>
          <w:tcPr>
            <w:tcW w:w="4352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教学的重点与难点</w:t>
            </w:r>
          </w:p>
        </w:tc>
        <w:tc>
          <w:tcPr>
            <w:tcW w:w="1134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教学方式</w:t>
            </w:r>
          </w:p>
        </w:tc>
        <w:tc>
          <w:tcPr>
            <w:tcW w:w="915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1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概 论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2</w:t>
            </w:r>
          </w:p>
        </w:tc>
        <w:tc>
          <w:tcPr>
            <w:tcW w:w="4352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介绍文化产业的类别及我国文化产业发展</w:t>
            </w:r>
          </w:p>
        </w:tc>
        <w:tc>
          <w:tcPr>
            <w:tcW w:w="1134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15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课前预习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创意城市篇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案例全面解读，分析其文化产业与城市建设契合的经验及启示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讲授与小组讨论</w:t>
            </w:r>
          </w:p>
        </w:tc>
        <w:tc>
          <w:tcPr>
            <w:tcW w:w="915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国内案例收集与分析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创意改造篇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选择最新的创意改造的案例，分析文化创意赋予其的价值及特点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讲授与小组讨论</w:t>
            </w:r>
          </w:p>
        </w:tc>
        <w:tc>
          <w:tcPr>
            <w:tcW w:w="915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国内案例收集与分析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特色园区篇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案例介绍与解读，分析不同园区亮点及管理模式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讲授与小组讨论</w:t>
            </w:r>
          </w:p>
        </w:tc>
        <w:tc>
          <w:tcPr>
            <w:tcW w:w="915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国内案例收集与分析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文化CBD建设篇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案例介绍与解读，分析文化CBD建设价值及各自特色与经验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讲授与小组讨论</w:t>
            </w:r>
          </w:p>
        </w:tc>
        <w:tc>
          <w:tcPr>
            <w:tcW w:w="915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国内案例收集与分析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人工岛创意篇</w:t>
            </w:r>
          </w:p>
        </w:tc>
        <w:tc>
          <w:tcPr>
            <w:tcW w:w="62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案例介绍与解读，分析几个典型人工岛的各自特色与经验</w:t>
            </w:r>
          </w:p>
        </w:tc>
        <w:tc>
          <w:tcPr>
            <w:tcW w:w="11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讲授与小组讨论</w:t>
            </w:r>
          </w:p>
        </w:tc>
        <w:tc>
          <w:tcPr>
            <w:tcW w:w="915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国内案例收集与分析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民俗瑰宝篇</w:t>
            </w:r>
          </w:p>
        </w:tc>
        <w:tc>
          <w:tcPr>
            <w:tcW w:w="62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选择案例,分析非物质文化遗产产业化路径及存在问题</w:t>
            </w:r>
          </w:p>
        </w:tc>
        <w:tc>
          <w:tcPr>
            <w:tcW w:w="11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讲授与小组讨论</w:t>
            </w:r>
          </w:p>
        </w:tc>
        <w:tc>
          <w:tcPr>
            <w:tcW w:w="915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相关案例的收集与分析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教学实践</w:t>
            </w:r>
          </w:p>
        </w:tc>
        <w:tc>
          <w:tcPr>
            <w:tcW w:w="62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东莞古村落开发的情况及存在的问题(可选择其中一个进行实地调研)</w:t>
            </w:r>
          </w:p>
        </w:tc>
        <w:tc>
          <w:tcPr>
            <w:tcW w:w="11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户外调研</w:t>
            </w:r>
          </w:p>
        </w:tc>
        <w:tc>
          <w:tcPr>
            <w:tcW w:w="915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做好调查记录与资料整理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重点产业篇（影视产业）</w:t>
            </w:r>
          </w:p>
        </w:tc>
        <w:tc>
          <w:tcPr>
            <w:tcW w:w="62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正反经典案例案例介绍与解读，分析其产业链的延伸及品牌管理的经验与问题</w:t>
            </w:r>
          </w:p>
        </w:tc>
        <w:tc>
          <w:tcPr>
            <w:tcW w:w="11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实训与讲授</w:t>
            </w:r>
          </w:p>
        </w:tc>
        <w:tc>
          <w:tcPr>
            <w:tcW w:w="915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案例比较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重点产业篇（动漫产业）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正反经典案例案例介绍与解读，分析其产业链的延伸及品牌管理的经验与问题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实训与讲授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案例比较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重点产业篇（主题公园）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正反经典案例案例介绍与解读，分析其产业链的延伸及品牌管理的经验与问题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实训与讲授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案例比较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重点产业篇（广告产业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选取经典案例案例介绍与解读，分析其产业发展特点与趋势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实训与讲授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案例比较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教学实践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某一图书馆或博物馆运营与管理或其文创产品开发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户外调研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观后感或调研报告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重点产业篇（网络文化产业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选取经典案例案例介绍与解读，分析其产业出现的新的产业形态/发展特点与趋势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实训与讲授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案例比较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重点产业篇（</w:t>
            </w:r>
            <w:r>
              <w:rPr>
                <w:rFonts w:hint="eastAsia"/>
                <w:sz w:val="21"/>
                <w:szCs w:val="21"/>
                <w:lang w:eastAsia="zh-CN"/>
              </w:rPr>
              <w:t>新闻出版业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选取代表性案例分析其产业发展的困境及发展策略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实训与讲授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案例比较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重点产业篇（</w:t>
            </w:r>
            <w:r>
              <w:rPr>
                <w:rFonts w:hint="eastAsia"/>
                <w:sz w:val="21"/>
                <w:szCs w:val="21"/>
                <w:lang w:eastAsia="zh-CN"/>
              </w:rPr>
              <w:t>演艺娱乐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选取代表性案例分析其不同发展模式及特点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实训与讲授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案例比较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重点产业篇（文化旅游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选取代表性案例分析文化旅游产业发展得趋势/不同发展模式及特点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户外调研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做好调查记录与资料整理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教学实践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某地文化旅游产业调研与分析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户外调研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做好调查记录与资料整理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7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4352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实践教学进程表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学时</w:t>
            </w:r>
          </w:p>
        </w:tc>
        <w:tc>
          <w:tcPr>
            <w:tcW w:w="3216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重点与难点</w:t>
            </w:r>
          </w:p>
        </w:tc>
        <w:tc>
          <w:tcPr>
            <w:tcW w:w="1136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2049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教学</w:t>
            </w:r>
          </w:p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8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东莞古村落开发的情况及存在的问题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6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进行具体案例调研的分析与方法</w:t>
            </w:r>
          </w:p>
        </w:tc>
        <w:tc>
          <w:tcPr>
            <w:tcW w:w="1136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049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户外调研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图书馆或博物馆运营与管理或其文创产品开发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6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进行具体案例调研的分析与方法</w:t>
            </w:r>
          </w:p>
        </w:tc>
        <w:tc>
          <w:tcPr>
            <w:tcW w:w="1136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049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户外调研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文化旅游产业调研与分析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6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进行产业调研与分析</w:t>
            </w:r>
          </w:p>
        </w:tc>
        <w:tc>
          <w:tcPr>
            <w:tcW w:w="1136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049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户外调研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7" w:type="dxa"/>
            <w:gridSpan w:val="3"/>
            <w:vAlign w:val="center"/>
          </w:tcPr>
          <w:p>
            <w:pPr>
              <w:spacing w:after="0" w:line="0" w:lineRule="atLeas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216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36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049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8" w:type="dxa"/>
            <w:gridSpan w:val="2"/>
            <w:vAlign w:val="center"/>
          </w:tcPr>
          <w:p>
            <w:pPr>
              <w:snapToGrid w:val="0"/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0" w:type="dxa"/>
            <w:gridSpan w:val="6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8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   论 文</w:t>
            </w:r>
          </w:p>
        </w:tc>
        <w:tc>
          <w:tcPr>
            <w:tcW w:w="5810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符合案例分析写作规范/语言表达流畅/论述逻辑清晰/案例选择具有一定的代表性反映该产业发展趋势或问题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8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firstLine="420" w:firstLineChars="20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平时成绩</w:t>
            </w:r>
          </w:p>
        </w:tc>
        <w:tc>
          <w:tcPr>
            <w:tcW w:w="5810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参与情况及课堂展示表现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出勤率及无迟到/早退情况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8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810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8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810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8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810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大纲编写时间：2018年9月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401" w:type="dxa"/>
            <w:gridSpan w:val="10"/>
          </w:tcPr>
          <w:p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系（部）审查意见：</w:t>
            </w:r>
          </w:p>
          <w:p>
            <w:pPr>
              <w:spacing w:after="0" w:line="0" w:lineRule="atLeast"/>
              <w:ind w:firstLine="56" w:firstLineChars="27"/>
              <w:jc w:val="lef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56" w:firstLineChars="27"/>
              <w:jc w:val="lef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945" w:firstLineChars="45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。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jc w:val="righ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735" w:hanging="735" w:hangingChars="350"/>
        <w:rPr>
          <w:rFonts w:ascii="宋体" w:hAnsi="宋体" w:eastAsia="宋体"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Cs/>
          <w:sz w:val="21"/>
          <w:szCs w:val="21"/>
          <w:lang w:eastAsia="zh-CN"/>
        </w:rPr>
        <w:t>1、课程</w:t>
      </w:r>
      <w:r>
        <w:rPr>
          <w:rFonts w:hint="eastAsia" w:ascii="宋体" w:hAnsi="宋体" w:eastAsia="宋体"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735" w:hanging="735" w:hangingChars="350"/>
        <w:rPr>
          <w:rFonts w:ascii="宋体" w:hAnsi="宋体" w:eastAsia="宋体"/>
          <w:sz w:val="21"/>
          <w:szCs w:val="21"/>
          <w:lang w:eastAsia="zh-CN"/>
        </w:rPr>
      </w:pPr>
      <w:r>
        <w:rPr>
          <w:rFonts w:hint="eastAsia" w:ascii="宋体" w:hAnsi="宋体" w:eastAsia="宋体"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hAnsi="宋体" w:eastAsia="宋体"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/>
          <w:sz w:val="21"/>
          <w:szCs w:val="21"/>
          <w:lang w:eastAsia="zh-CN"/>
        </w:rPr>
        <w:t>）</w:t>
      </w:r>
    </w:p>
    <w:p>
      <w:pPr>
        <w:spacing w:line="360" w:lineRule="exact"/>
        <w:ind w:left="735" w:hanging="735" w:hangingChars="350"/>
        <w:rPr>
          <w:rFonts w:ascii="宋体" w:hAnsi="宋体" w:eastAsia="宋体"/>
          <w:sz w:val="21"/>
          <w:szCs w:val="21"/>
          <w:lang w:eastAsia="zh-CN"/>
        </w:rPr>
      </w:pPr>
      <w:r>
        <w:rPr>
          <w:rFonts w:hint="eastAsia" w:ascii="宋体" w:hAnsi="宋体" w:eastAsia="宋体"/>
          <w:sz w:val="21"/>
          <w:szCs w:val="21"/>
          <w:lang w:eastAsia="zh-CN"/>
        </w:rPr>
        <w:t xml:space="preserve">    3、教学方式可选：课堂讲授/小组讨论/实验/实训</w:t>
      </w:r>
    </w:p>
    <w:p>
      <w:pPr>
        <w:spacing w:line="360" w:lineRule="exact"/>
        <w:rPr>
          <w:rFonts w:ascii="宋体" w:hAnsi="宋体" w:eastAsia="宋体"/>
          <w:sz w:val="21"/>
          <w:szCs w:val="21"/>
          <w:lang w:eastAsia="zh-CN"/>
        </w:rPr>
      </w:pPr>
      <w:r>
        <w:rPr>
          <w:rFonts w:hint="eastAsia" w:ascii="宋体" w:hAnsi="宋体" w:eastAsia="宋体"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041EE"/>
    <w:rsid w:val="00017012"/>
    <w:rsid w:val="00021EE5"/>
    <w:rsid w:val="00061F27"/>
    <w:rsid w:val="0006698D"/>
    <w:rsid w:val="00087B74"/>
    <w:rsid w:val="000B626E"/>
    <w:rsid w:val="000C2D4A"/>
    <w:rsid w:val="000C48D6"/>
    <w:rsid w:val="000E0AE8"/>
    <w:rsid w:val="001107B0"/>
    <w:rsid w:val="00155E5A"/>
    <w:rsid w:val="00171228"/>
    <w:rsid w:val="001B0A15"/>
    <w:rsid w:val="001B31E9"/>
    <w:rsid w:val="001D28E8"/>
    <w:rsid w:val="001E3AB4"/>
    <w:rsid w:val="001F20BC"/>
    <w:rsid w:val="002111AE"/>
    <w:rsid w:val="00227119"/>
    <w:rsid w:val="00245EB8"/>
    <w:rsid w:val="00265940"/>
    <w:rsid w:val="002909D7"/>
    <w:rsid w:val="002B26D3"/>
    <w:rsid w:val="002B593D"/>
    <w:rsid w:val="002D0B4E"/>
    <w:rsid w:val="002E27E1"/>
    <w:rsid w:val="002E6033"/>
    <w:rsid w:val="003044FA"/>
    <w:rsid w:val="003538CC"/>
    <w:rsid w:val="0037561C"/>
    <w:rsid w:val="003C66D8"/>
    <w:rsid w:val="003E2DE3"/>
    <w:rsid w:val="003E66A6"/>
    <w:rsid w:val="004123EA"/>
    <w:rsid w:val="00414FC8"/>
    <w:rsid w:val="00423BC8"/>
    <w:rsid w:val="00457E42"/>
    <w:rsid w:val="004B3994"/>
    <w:rsid w:val="004C3A13"/>
    <w:rsid w:val="004D29DE"/>
    <w:rsid w:val="004E0481"/>
    <w:rsid w:val="004E7804"/>
    <w:rsid w:val="005639AB"/>
    <w:rsid w:val="005734DF"/>
    <w:rsid w:val="005911D3"/>
    <w:rsid w:val="005F174F"/>
    <w:rsid w:val="00612836"/>
    <w:rsid w:val="0063410F"/>
    <w:rsid w:val="0065651C"/>
    <w:rsid w:val="006B32BA"/>
    <w:rsid w:val="006C0806"/>
    <w:rsid w:val="006E0CAD"/>
    <w:rsid w:val="00727E75"/>
    <w:rsid w:val="00735FDE"/>
    <w:rsid w:val="00757995"/>
    <w:rsid w:val="00770F0D"/>
    <w:rsid w:val="00776AF2"/>
    <w:rsid w:val="00785779"/>
    <w:rsid w:val="007A154B"/>
    <w:rsid w:val="007B4F0A"/>
    <w:rsid w:val="007B572E"/>
    <w:rsid w:val="008029EB"/>
    <w:rsid w:val="008147FF"/>
    <w:rsid w:val="00815F78"/>
    <w:rsid w:val="008347A6"/>
    <w:rsid w:val="008512DF"/>
    <w:rsid w:val="00855020"/>
    <w:rsid w:val="00881671"/>
    <w:rsid w:val="00884C9C"/>
    <w:rsid w:val="00885EED"/>
    <w:rsid w:val="00892ADC"/>
    <w:rsid w:val="00896971"/>
    <w:rsid w:val="00897E11"/>
    <w:rsid w:val="008E10B4"/>
    <w:rsid w:val="008F6642"/>
    <w:rsid w:val="00917C66"/>
    <w:rsid w:val="0093311A"/>
    <w:rsid w:val="009349EE"/>
    <w:rsid w:val="00937388"/>
    <w:rsid w:val="00967DD0"/>
    <w:rsid w:val="00984DE4"/>
    <w:rsid w:val="009A2B5C"/>
    <w:rsid w:val="009B3EAE"/>
    <w:rsid w:val="009C3354"/>
    <w:rsid w:val="009C6EAF"/>
    <w:rsid w:val="009D3079"/>
    <w:rsid w:val="00A22C14"/>
    <w:rsid w:val="00A5715F"/>
    <w:rsid w:val="00A84D68"/>
    <w:rsid w:val="00A85774"/>
    <w:rsid w:val="00AA1999"/>
    <w:rsid w:val="00AA199F"/>
    <w:rsid w:val="00AB00C2"/>
    <w:rsid w:val="00AC6CC0"/>
    <w:rsid w:val="00AE48DD"/>
    <w:rsid w:val="00B05FEC"/>
    <w:rsid w:val="00B85D9B"/>
    <w:rsid w:val="00BB35F5"/>
    <w:rsid w:val="00BF7323"/>
    <w:rsid w:val="00C24726"/>
    <w:rsid w:val="00C41D05"/>
    <w:rsid w:val="00C479CB"/>
    <w:rsid w:val="00C705DD"/>
    <w:rsid w:val="00C76FA2"/>
    <w:rsid w:val="00C81911"/>
    <w:rsid w:val="00CA1AB8"/>
    <w:rsid w:val="00CA6F27"/>
    <w:rsid w:val="00CB63F3"/>
    <w:rsid w:val="00CC4A46"/>
    <w:rsid w:val="00CD2F8F"/>
    <w:rsid w:val="00D108BA"/>
    <w:rsid w:val="00D23763"/>
    <w:rsid w:val="00D45246"/>
    <w:rsid w:val="00D6207F"/>
    <w:rsid w:val="00D62B41"/>
    <w:rsid w:val="00D6403C"/>
    <w:rsid w:val="00D71BC3"/>
    <w:rsid w:val="00DB322C"/>
    <w:rsid w:val="00DB45CF"/>
    <w:rsid w:val="00DB5724"/>
    <w:rsid w:val="00DE411E"/>
    <w:rsid w:val="00DF5C03"/>
    <w:rsid w:val="00E0505F"/>
    <w:rsid w:val="00E413E8"/>
    <w:rsid w:val="00E53E23"/>
    <w:rsid w:val="00E56437"/>
    <w:rsid w:val="00E7289F"/>
    <w:rsid w:val="00EB1065"/>
    <w:rsid w:val="00EC2295"/>
    <w:rsid w:val="00ED3FCA"/>
    <w:rsid w:val="00EF0B89"/>
    <w:rsid w:val="00F11672"/>
    <w:rsid w:val="00F31667"/>
    <w:rsid w:val="00F42176"/>
    <w:rsid w:val="00F617C2"/>
    <w:rsid w:val="00F75024"/>
    <w:rsid w:val="00F96D96"/>
    <w:rsid w:val="00FB1D87"/>
    <w:rsid w:val="00FE22C8"/>
    <w:rsid w:val="28AD1D92"/>
    <w:rsid w:val="2C23799B"/>
    <w:rsid w:val="62602DFF"/>
    <w:rsid w:val="77306D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ascii="宋体" w:hAnsi="宋体" w:eastAsia="宋体" w:cs="宋体"/>
      <w:szCs w:val="24"/>
      <w:lang w:eastAsia="zh-CN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10">
    <w:name w:val="fontstyle01"/>
    <w:basedOn w:val="6"/>
    <w:qFormat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1">
    <w:name w:val="页眉 Char"/>
    <w:basedOn w:val="6"/>
    <w:link w:val="4"/>
    <w:qFormat/>
    <w:uiPriority w:val="0"/>
    <w:rPr>
      <w:rFonts w:eastAsia="PMingLiU"/>
      <w:sz w:val="18"/>
      <w:szCs w:val="18"/>
      <w:lang w:eastAsia="en-US"/>
    </w:rPr>
  </w:style>
  <w:style w:type="character" w:customStyle="1" w:styleId="12">
    <w:name w:val="页脚 Char"/>
    <w:basedOn w:val="6"/>
    <w:link w:val="3"/>
    <w:uiPriority w:val="0"/>
    <w:rPr>
      <w:rFonts w:eastAsia="PMingLiU"/>
      <w:sz w:val="18"/>
      <w:szCs w:val="18"/>
      <w:lang w:eastAsia="en-US"/>
    </w:rPr>
  </w:style>
  <w:style w:type="paragraph" w:styleId="13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4">
    <w:name w:val="批注框文本 Char"/>
    <w:basedOn w:val="6"/>
    <w:link w:val="2"/>
    <w:qFormat/>
    <w:uiPriority w:val="0"/>
    <w:rPr>
      <w:rFonts w:eastAsia="PMingLiU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E7329E-5995-49A5-8C81-000478AA816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407</Words>
  <Characters>2322</Characters>
  <Lines>19</Lines>
  <Paragraphs>5</Paragraphs>
  <TotalTime>1</TotalTime>
  <ScaleCrop>false</ScaleCrop>
  <LinksUpToDate>false</LinksUpToDate>
  <CharactersWithSpaces>2724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2018-09-04T01:00:00Z</dcterms:created>
  <dc:creator>lenovo</dc:creator>
  <cp:lastModifiedBy>Administrator</cp:lastModifiedBy>
  <cp:lastPrinted>2019-01-10T08:25:12Z</cp:lastPrinted>
  <dcterms:modified xsi:type="dcterms:W3CDTF">2019-01-10T08:27:02Z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